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a46011719461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05d9ddb8c5934013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g">
            <w:drawing>
              <wp:anchor allowOverlap="1" layoutInCell="0" relativeHeight="1023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4373880</wp:posOffset>
                </wp:positionV>
                <wp:extent cx="3237865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12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5467858</wp:posOffset>
                </wp:positionV>
                <wp:extent cx="323786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84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9" w:right="764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13/2024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6719" w:right="387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adicional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outras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providências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4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Goiás,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atribuições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legais,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permissivo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1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141" w:right="255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228.092,67,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(duzentos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noventa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sessenta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centavos),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seguintes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relacionadas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orçamentárias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06.04.10.302.0007.2034.3.1.90.13.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03.06.12.364.0009.2129.3.3.90.30.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1.2024.3.3.90.30.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06.04.10.302.0007.2034.3.3.90.30.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03.06.12.361.0009.2020.3.3.90.30.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03.06.12.122.0009.2055.3.3.90.30.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06.04.10.301.0007.2043.3.3.90.30.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18.18.18.541.0012.2025.3.3.90.39.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1.2024.4.4.90.52.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39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434,05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4.754,48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69.104,00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1.223,50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63.571,88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10.575,42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10.605,34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6.145,20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44.200,00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220.613,87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123"/>
            <w:col w:w="325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Excesso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Arrecadação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06.04.10.302.0007.2037.3.3.90.30.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7.478,80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7.478,80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78"/>
            <w:col w:w="3095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85" w:right="475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fazer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figurado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alínea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“a”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indicado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recurso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parcial/total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especificadas: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06.04.10.302.0007.2058.3.1.90.13.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03.16.04.122.0003.2061.3.3.90.30.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03.06.12.361.0009.2021.3.3.90.30.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03.06.12.364.0009.2129.3.3.90.36.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06.04.10.305.0007.2041.3.3.90.36.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03.14.04.123.0003.2008.3.3.90.36.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18.18.18.541.0012.2025.3.3.90.36.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06.04.10.301.0007.2039.3.3.90.39.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03.06.12.361.0009.2021.3.3.90.39.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03.16.04.122.0003.2061.3.3.90.39.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03.02.04.122.0003.2002.3.3.90.39.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03.14.04.123.0003.2008.3.3.90.34.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03.07.15.451.0021.1065.4.4.90.51.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90" w:after="0" w:lineRule="auto" w:line="233"/>
      </w:pPr>
      <w:r>
        <mc:AlternateContent>
          <mc:Choice Requires="wpg">
            <w:drawing>
              <wp:anchor allowOverlap="1" layoutInCell="0" relativeHeight="1826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ragraph">
                  <wp:posOffset>57110</wp:posOffset>
                </wp:positionV>
                <wp:extent cx="3237865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39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434,05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23.075,46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12.329,90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3.000,00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10.605,34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872,47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6.145,20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1.223,50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63.571,88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7.785,60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1.002,16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36.368,31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44.200,00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9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220.613,87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123"/>
            <w:col w:w="325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4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Decreto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entrará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vigor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publicação,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revogada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disposições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contrário.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julho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left="3947" w:right="4055"/>
        <w:spacing w:before="0" w:after="0" w:lineRule="auto" w:line="28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COLEMAR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CARDOSO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QUEIROZ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5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CPF: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193.880.391-49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</w:p>
    <w:sectPr>
      <w:type w:val="continuous"/>
      <w:pgSz w:h="16837" w:orient="portrait" w:w="11905"/>
      <w:pgMar w:bottom="382" w:footer="720" w:gutter="0" w:header="720" w:left="760" w:right="756" w:top="567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1vwqvbnn.png" Id="R05d9ddb8c5934013" /><Relationship Type="http://schemas.openxmlformats.org/officeDocument/2006/relationships/settings" Target="settings.xml" Id="Rc15d3d0a4c9245c5" /></Relationships>
</file>